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A253" w14:textId="77777777" w:rsidR="00262EBC" w:rsidRDefault="00262EBC" w:rsidP="00262EBC">
      <w:pPr>
        <w:spacing w:before="120" w:after="120"/>
        <w:jc w:val="both"/>
        <w:rPr>
          <w:rFonts w:ascii="Arial" w:hAnsi="Arial" w:cs="Arial"/>
          <w:sz w:val="20"/>
          <w:szCs w:val="22"/>
        </w:rPr>
      </w:pPr>
    </w:p>
    <w:tbl>
      <w:tblPr>
        <w:tblW w:w="104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977"/>
        <w:gridCol w:w="1559"/>
        <w:gridCol w:w="4253"/>
      </w:tblGrid>
      <w:tr w:rsidR="002971EF" w:rsidRPr="007C5D86" w14:paraId="0E6C5431" w14:textId="77777777" w:rsidTr="008A3F26">
        <w:tc>
          <w:tcPr>
            <w:tcW w:w="1639" w:type="dxa"/>
            <w:shd w:val="clear" w:color="auto" w:fill="D9D9D9"/>
          </w:tcPr>
          <w:p w14:paraId="2C7015AE" w14:textId="77777777" w:rsidR="002971EF" w:rsidRPr="007C5D86" w:rsidRDefault="002971EF" w:rsidP="00E71391">
            <w:pPr>
              <w:pStyle w:val="Text2"/>
              <w:ind w:left="0"/>
              <w:rPr>
                <w:rFonts w:ascii="Calibri" w:hAnsi="Calibri" w:cs="Arial"/>
                <w:b/>
                <w:sz w:val="18"/>
                <w:szCs w:val="18"/>
              </w:rPr>
            </w:pPr>
            <w:r w:rsidRPr="007C5D86">
              <w:rPr>
                <w:rFonts w:ascii="Calibri" w:hAnsi="Calibri" w:cs="Arial"/>
                <w:b/>
                <w:sz w:val="18"/>
                <w:szCs w:val="18"/>
              </w:rPr>
              <w:t>Intitulé</w:t>
            </w:r>
          </w:p>
        </w:tc>
        <w:tc>
          <w:tcPr>
            <w:tcW w:w="8789" w:type="dxa"/>
            <w:gridSpan w:val="3"/>
            <w:shd w:val="clear" w:color="auto" w:fill="auto"/>
          </w:tcPr>
          <w:p w14:paraId="62FC91A5" w14:textId="15103A1A" w:rsidR="002971EF" w:rsidRPr="007C5D86" w:rsidRDefault="0048557F" w:rsidP="007C5D86">
            <w:pPr>
              <w:pStyle w:val="Text2"/>
              <w:ind w:left="0"/>
              <w:rPr>
                <w:rFonts w:ascii="Calibri" w:hAnsi="Calibri" w:cs="Arial"/>
                <w:b/>
                <w:color w:val="1F497D"/>
                <w:sz w:val="18"/>
                <w:szCs w:val="18"/>
                <w:lang w:val="fr-FR"/>
              </w:rPr>
            </w:pPr>
            <w:bookmarkStart w:id="0" w:name="_GoBack"/>
            <w:r>
              <w:rPr>
                <w:rFonts w:ascii="Calibri" w:hAnsi="Calibri" w:cs="Arial"/>
                <w:b/>
                <w:color w:val="1F497D"/>
                <w:sz w:val="21"/>
                <w:szCs w:val="18"/>
                <w:lang w:val="fr-FR"/>
              </w:rPr>
              <w:t>Présentation</w:t>
            </w:r>
            <w:r w:rsidR="007C5D86" w:rsidRPr="007C5D86">
              <w:rPr>
                <w:rFonts w:ascii="Calibri" w:hAnsi="Calibri" w:cs="Arial"/>
                <w:b/>
                <w:color w:val="1F497D"/>
                <w:sz w:val="21"/>
                <w:szCs w:val="18"/>
                <w:lang w:val="fr-FR"/>
              </w:rPr>
              <w:t xml:space="preserve"> générale </w:t>
            </w:r>
            <w:r w:rsidR="007C5D86">
              <w:rPr>
                <w:rFonts w:ascii="Calibri" w:hAnsi="Calibri" w:cs="Arial"/>
                <w:b/>
                <w:color w:val="1F497D"/>
                <w:sz w:val="21"/>
                <w:szCs w:val="18"/>
                <w:lang w:val="fr-FR"/>
              </w:rPr>
              <w:t>IHE</w:t>
            </w:r>
            <w:r w:rsidR="007C5D86" w:rsidRPr="007C5D86">
              <w:rPr>
                <w:rFonts w:ascii="Calibri" w:hAnsi="Calibri" w:cs="Arial"/>
                <w:b/>
                <w:color w:val="1F497D"/>
                <w:sz w:val="21"/>
                <w:szCs w:val="18"/>
                <w:lang w:val="fr-FR"/>
              </w:rPr>
              <w:t xml:space="preserve"> et des profils du domaine infrastructure</w:t>
            </w:r>
            <w:bookmarkEnd w:id="0"/>
          </w:p>
        </w:tc>
      </w:tr>
      <w:tr w:rsidR="002971EF" w:rsidRPr="007C5D86" w14:paraId="091C8D6F" w14:textId="77777777" w:rsidTr="008A3F26">
        <w:tc>
          <w:tcPr>
            <w:tcW w:w="1639" w:type="dxa"/>
            <w:shd w:val="clear" w:color="auto" w:fill="D9D9D9"/>
          </w:tcPr>
          <w:p w14:paraId="6CE688D5"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Présentation</w:t>
            </w:r>
          </w:p>
        </w:tc>
        <w:tc>
          <w:tcPr>
            <w:tcW w:w="8789" w:type="dxa"/>
            <w:gridSpan w:val="3"/>
            <w:shd w:val="clear" w:color="auto" w:fill="auto"/>
          </w:tcPr>
          <w:p w14:paraId="631C3396" w14:textId="77777777" w:rsidR="008A3F26" w:rsidRPr="007C5D86" w:rsidRDefault="008A3F26" w:rsidP="008A3F26">
            <w:pPr>
              <w:pStyle w:val="Text2"/>
              <w:ind w:left="0"/>
              <w:rPr>
                <w:rFonts w:ascii="Calibri" w:hAnsi="Calibri" w:cs="Arial"/>
                <w:sz w:val="18"/>
                <w:szCs w:val="18"/>
              </w:rPr>
            </w:pPr>
            <w:r w:rsidRPr="007C5D86">
              <w:rPr>
                <w:rFonts w:ascii="Calibri" w:hAnsi="Calibri" w:cs="Arial"/>
                <w:sz w:val="18"/>
                <w:szCs w:val="18"/>
              </w:rPr>
              <w:t xml:space="preserve">Objectifs : </w:t>
            </w:r>
          </w:p>
          <w:p w14:paraId="4BF3E406" w14:textId="77777777" w:rsidR="008A3F26" w:rsidRPr="007C5D86" w:rsidRDefault="008A3F26" w:rsidP="008A3F26">
            <w:pPr>
              <w:pStyle w:val="Text2"/>
              <w:numPr>
                <w:ilvl w:val="0"/>
                <w:numId w:val="13"/>
              </w:numPr>
              <w:rPr>
                <w:rFonts w:ascii="Calibri" w:hAnsi="Calibri" w:cs="Arial"/>
                <w:sz w:val="18"/>
                <w:szCs w:val="18"/>
              </w:rPr>
            </w:pPr>
            <w:r w:rsidRPr="007C5D86">
              <w:rPr>
                <w:rFonts w:ascii="Calibri" w:hAnsi="Calibri" w:cs="Arial"/>
                <w:sz w:val="18"/>
                <w:szCs w:val="18"/>
              </w:rPr>
              <w:t>Présentation générale IHE</w:t>
            </w:r>
          </w:p>
          <w:p w14:paraId="667F8E8C" w14:textId="77777777" w:rsidR="002971EF" w:rsidRPr="007C5D86" w:rsidRDefault="008A3F26" w:rsidP="008A3F26">
            <w:pPr>
              <w:pStyle w:val="Text2"/>
              <w:numPr>
                <w:ilvl w:val="0"/>
                <w:numId w:val="13"/>
              </w:numPr>
              <w:rPr>
                <w:rFonts w:ascii="Calibri" w:hAnsi="Calibri" w:cs="Arial"/>
                <w:sz w:val="18"/>
                <w:szCs w:val="18"/>
              </w:rPr>
            </w:pPr>
            <w:r w:rsidRPr="007C5D86">
              <w:rPr>
                <w:rFonts w:ascii="Calibri" w:hAnsi="Calibri" w:cs="Arial"/>
                <w:sz w:val="18"/>
                <w:szCs w:val="18"/>
                <w:lang w:val="fr-FR"/>
              </w:rPr>
              <w:t>Présentation des principaux profils du domaine des infrastructures</w:t>
            </w:r>
          </w:p>
          <w:p w14:paraId="468C7EEE" w14:textId="77777777" w:rsidR="008A3F26" w:rsidRPr="007C5D86" w:rsidRDefault="008A3F26" w:rsidP="008A3F26">
            <w:pPr>
              <w:widowControl w:val="0"/>
              <w:autoSpaceDE w:val="0"/>
              <w:autoSpaceDN w:val="0"/>
              <w:adjustRightInd w:val="0"/>
              <w:rPr>
                <w:rFonts w:ascii="Calibri" w:hAnsi="Calibri" w:cs="Arial"/>
                <w:sz w:val="18"/>
                <w:szCs w:val="18"/>
              </w:rPr>
            </w:pPr>
            <w:r w:rsidRPr="007C5D86">
              <w:rPr>
                <w:rFonts w:ascii="Calibri" w:hAnsi="Calibri" w:cs="Arial"/>
                <w:sz w:val="18"/>
                <w:szCs w:val="18"/>
              </w:rPr>
              <w:t xml:space="preserve">Cette formation permettra au participant de comprendre ce qu’est l’initiative IHE et comment elle est organisée. Les principaux concepts clé d’IHE seront présentés et les principes de navigation dans la documentation IHE seront expliqués. L’organisation du </w:t>
            </w:r>
            <w:proofErr w:type="spellStart"/>
            <w:r w:rsidRPr="007C5D86">
              <w:rPr>
                <w:rFonts w:ascii="Calibri" w:hAnsi="Calibri" w:cs="Arial"/>
                <w:sz w:val="18"/>
                <w:szCs w:val="18"/>
              </w:rPr>
              <w:t>connectathon</w:t>
            </w:r>
            <w:proofErr w:type="spellEnd"/>
            <w:r w:rsidRPr="007C5D86">
              <w:rPr>
                <w:rFonts w:ascii="Calibri" w:hAnsi="Calibri" w:cs="Arial"/>
                <w:sz w:val="18"/>
                <w:szCs w:val="18"/>
              </w:rPr>
              <w:t xml:space="preserve"> sera abordée.</w:t>
            </w:r>
          </w:p>
          <w:p w14:paraId="16EE43C9" w14:textId="77777777" w:rsidR="008A3F26" w:rsidRPr="007C5D86" w:rsidRDefault="008A3F26" w:rsidP="008A3F26">
            <w:pPr>
              <w:widowControl w:val="0"/>
              <w:autoSpaceDE w:val="0"/>
              <w:autoSpaceDN w:val="0"/>
              <w:adjustRightInd w:val="0"/>
              <w:rPr>
                <w:rFonts w:ascii="Calibri" w:hAnsi="Calibri" w:cs="Arial"/>
                <w:sz w:val="18"/>
                <w:szCs w:val="18"/>
              </w:rPr>
            </w:pPr>
            <w:r w:rsidRPr="007C5D86">
              <w:rPr>
                <w:rFonts w:ascii="Calibri" w:hAnsi="Calibri" w:cs="Arial"/>
                <w:sz w:val="18"/>
                <w:szCs w:val="18"/>
              </w:rPr>
              <w:t>Suite à la présentation générale, les principaux profils IHE du domaine des infrastructures permettant de construire un SIS d’échange ou de partage de l’information médicale pourront être présentés.</w:t>
            </w:r>
          </w:p>
          <w:p w14:paraId="4DAB28E5" w14:textId="77777777" w:rsidR="008A3F26" w:rsidRPr="007C5D86" w:rsidRDefault="008A3F26" w:rsidP="008A3F26">
            <w:pPr>
              <w:widowControl w:val="0"/>
              <w:autoSpaceDE w:val="0"/>
              <w:autoSpaceDN w:val="0"/>
              <w:adjustRightInd w:val="0"/>
              <w:rPr>
                <w:rFonts w:ascii="Calibri" w:hAnsi="Calibri" w:cs="Arial"/>
                <w:sz w:val="18"/>
                <w:szCs w:val="18"/>
              </w:rPr>
            </w:pPr>
            <w:r w:rsidRPr="007C5D86">
              <w:rPr>
                <w:rFonts w:ascii="Calibri" w:hAnsi="Calibri" w:cs="Arial"/>
                <w:sz w:val="18"/>
                <w:szCs w:val="18"/>
              </w:rPr>
              <w:t>La plupart de ces profils sont cités dans le Cadre d’Interopérabilité des SIS publié par l’ASIP.</w:t>
            </w:r>
          </w:p>
          <w:p w14:paraId="3A4CBFD8" w14:textId="77777777" w:rsidR="008A3F26" w:rsidRPr="007C5D86" w:rsidRDefault="008A3F26" w:rsidP="008A3F26">
            <w:pPr>
              <w:widowControl w:val="0"/>
              <w:autoSpaceDE w:val="0"/>
              <w:autoSpaceDN w:val="0"/>
              <w:adjustRightInd w:val="0"/>
              <w:rPr>
                <w:rFonts w:ascii="Calibri" w:hAnsi="Calibri" w:cs="Arial"/>
                <w:sz w:val="18"/>
                <w:szCs w:val="18"/>
              </w:rPr>
            </w:pPr>
          </w:p>
          <w:p w14:paraId="203AC176" w14:textId="3AD4D6F2" w:rsidR="008A3F26" w:rsidRPr="007C5D86" w:rsidRDefault="008A3F26" w:rsidP="008A3F26">
            <w:pPr>
              <w:widowControl w:val="0"/>
              <w:autoSpaceDE w:val="0"/>
              <w:autoSpaceDN w:val="0"/>
              <w:adjustRightInd w:val="0"/>
              <w:rPr>
                <w:rFonts w:ascii="Calibri" w:hAnsi="Calibri" w:cs="Arial"/>
                <w:sz w:val="18"/>
                <w:szCs w:val="18"/>
              </w:rPr>
            </w:pPr>
            <w:r w:rsidRPr="007C5D86">
              <w:rPr>
                <w:rFonts w:ascii="Calibri" w:hAnsi="Calibri" w:cs="Arial"/>
                <w:sz w:val="18"/>
                <w:szCs w:val="18"/>
              </w:rPr>
              <w:t>Cette formation est destinée aux DSI, chefs de projets, architectes des SI et développeurs qui souhaitent s’initier à IHE et acquérir une connaissance de quelques profils IHE. Les profils d’infrastructures choisis permettent aux participants de comprendre l’urbanisation des SIS préconisée dans le Cadre d’Interopérabilité des SIS publié par l’ASIP.</w:t>
            </w:r>
          </w:p>
        </w:tc>
      </w:tr>
      <w:tr w:rsidR="002971EF" w:rsidRPr="007C5D86" w14:paraId="4815C52B" w14:textId="77777777" w:rsidTr="008A3F26">
        <w:tc>
          <w:tcPr>
            <w:tcW w:w="1639" w:type="dxa"/>
            <w:shd w:val="clear" w:color="auto" w:fill="D9D9D9"/>
          </w:tcPr>
          <w:p w14:paraId="276A8C54"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Niveau</w:t>
            </w:r>
          </w:p>
        </w:tc>
        <w:tc>
          <w:tcPr>
            <w:tcW w:w="2977" w:type="dxa"/>
            <w:shd w:val="clear" w:color="auto" w:fill="FFFFFF"/>
          </w:tcPr>
          <w:p w14:paraId="3D96446A"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Initiation</w:t>
            </w:r>
            <w:r w:rsidRPr="007C5D86">
              <w:rPr>
                <w:rFonts w:ascii="Calibri" w:hAnsi="Calibri" w:cs="Arial"/>
                <w:sz w:val="18"/>
                <w:szCs w:val="18"/>
              </w:rPr>
              <w:tab/>
            </w:r>
            <w:r w:rsidR="008A3F26" w:rsidRPr="007C5D86">
              <w:rPr>
                <w:rFonts w:ascii="Calibri" w:hAnsi="Calibri" w:cs="Arial"/>
                <w:sz w:val="18"/>
                <w:szCs w:val="18"/>
              </w:rPr>
              <w:sym w:font="Wingdings" w:char="F0FE"/>
            </w:r>
          </w:p>
          <w:p w14:paraId="48CB5E70"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Perfectionnement</w:t>
            </w:r>
            <w:r w:rsidRPr="007C5D86">
              <w:rPr>
                <w:rFonts w:ascii="Calibri" w:hAnsi="Calibri" w:cs="Arial"/>
                <w:sz w:val="18"/>
                <w:szCs w:val="18"/>
              </w:rPr>
              <w:tab/>
            </w:r>
            <w:r w:rsidR="008A3F26" w:rsidRPr="007C5D86">
              <w:rPr>
                <w:rFonts w:ascii="Calibri" w:hAnsi="Calibri" w:cs="Arial"/>
                <w:sz w:val="18"/>
                <w:szCs w:val="18"/>
              </w:rPr>
              <w:sym w:font="Wingdings" w:char="F06F"/>
            </w:r>
          </w:p>
        </w:tc>
        <w:tc>
          <w:tcPr>
            <w:tcW w:w="1559" w:type="dxa"/>
            <w:shd w:val="clear" w:color="auto" w:fill="D9D9D9"/>
          </w:tcPr>
          <w:p w14:paraId="3CF2D6EA"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Responsabilité</w:t>
            </w:r>
          </w:p>
        </w:tc>
        <w:tc>
          <w:tcPr>
            <w:tcW w:w="4253" w:type="dxa"/>
            <w:shd w:val="clear" w:color="auto" w:fill="FFFFFF"/>
          </w:tcPr>
          <w:p w14:paraId="4B2B9BE2"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 xml:space="preserve">Décideur </w:t>
            </w:r>
            <w:r w:rsidRPr="007C5D86">
              <w:rPr>
                <w:rFonts w:ascii="Calibri" w:hAnsi="Calibri" w:cs="Arial"/>
                <w:sz w:val="18"/>
                <w:szCs w:val="18"/>
              </w:rPr>
              <w:tab/>
            </w:r>
            <w:r w:rsidR="008A3F26" w:rsidRPr="007C5D86">
              <w:rPr>
                <w:rFonts w:ascii="Calibri" w:hAnsi="Calibri" w:cs="Arial"/>
                <w:sz w:val="18"/>
                <w:szCs w:val="18"/>
              </w:rPr>
              <w:sym w:font="Wingdings" w:char="F0FE"/>
            </w:r>
          </w:p>
          <w:p w14:paraId="630814E0"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Opérationnel</w:t>
            </w:r>
            <w:r w:rsidRPr="007C5D86">
              <w:rPr>
                <w:rFonts w:ascii="Calibri" w:hAnsi="Calibri" w:cs="Arial"/>
                <w:sz w:val="18"/>
                <w:szCs w:val="18"/>
              </w:rPr>
              <w:tab/>
            </w:r>
            <w:r w:rsidRPr="007C5D86">
              <w:rPr>
                <w:rFonts w:ascii="Calibri" w:hAnsi="Calibri" w:cs="Arial"/>
                <w:sz w:val="18"/>
                <w:szCs w:val="18"/>
              </w:rPr>
              <w:sym w:font="Wingdings" w:char="F0FE"/>
            </w:r>
          </w:p>
        </w:tc>
      </w:tr>
      <w:tr w:rsidR="002971EF" w:rsidRPr="007C5D86" w14:paraId="718B0274" w14:textId="77777777" w:rsidTr="008A3F26">
        <w:tc>
          <w:tcPr>
            <w:tcW w:w="1639" w:type="dxa"/>
            <w:shd w:val="clear" w:color="auto" w:fill="D9D9D9"/>
          </w:tcPr>
          <w:p w14:paraId="0639DCC4"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Profils</w:t>
            </w:r>
          </w:p>
        </w:tc>
        <w:tc>
          <w:tcPr>
            <w:tcW w:w="8789" w:type="dxa"/>
            <w:gridSpan w:val="3"/>
            <w:shd w:val="clear" w:color="auto" w:fill="FFFFFF"/>
          </w:tcPr>
          <w:p w14:paraId="74D6EC05"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DSI hospitalières</w:t>
            </w:r>
            <w:r w:rsidRPr="007C5D86">
              <w:rPr>
                <w:rFonts w:ascii="Calibri" w:hAnsi="Calibri" w:cs="Arial"/>
                <w:sz w:val="18"/>
                <w:szCs w:val="18"/>
              </w:rPr>
              <w:tab/>
            </w:r>
            <w:r w:rsidRPr="007C5D86">
              <w:rPr>
                <w:rFonts w:ascii="Calibri" w:hAnsi="Calibri" w:cs="Arial"/>
                <w:sz w:val="18"/>
                <w:szCs w:val="18"/>
              </w:rPr>
              <w:sym w:font="Wingdings" w:char="F0FE"/>
            </w:r>
            <w:r w:rsidRPr="007C5D86">
              <w:rPr>
                <w:rFonts w:ascii="Calibri" w:hAnsi="Calibri" w:cs="Arial"/>
                <w:sz w:val="18"/>
                <w:szCs w:val="18"/>
              </w:rPr>
              <w:tab/>
            </w:r>
            <w:r w:rsidRPr="007C5D86">
              <w:rPr>
                <w:rFonts w:ascii="Calibri" w:hAnsi="Calibri" w:cs="Arial"/>
                <w:sz w:val="18"/>
                <w:szCs w:val="18"/>
              </w:rPr>
              <w:tab/>
              <w:t>Editeurs SI de santé</w:t>
            </w:r>
            <w:r w:rsidRPr="007C5D86">
              <w:rPr>
                <w:rFonts w:ascii="Calibri" w:hAnsi="Calibri" w:cs="Arial"/>
                <w:sz w:val="18"/>
                <w:szCs w:val="18"/>
              </w:rPr>
              <w:tab/>
            </w:r>
            <w:r w:rsidRPr="007C5D86">
              <w:rPr>
                <w:rFonts w:ascii="Calibri" w:hAnsi="Calibri" w:cs="Arial"/>
                <w:sz w:val="18"/>
                <w:szCs w:val="18"/>
              </w:rPr>
              <w:tab/>
            </w:r>
            <w:r w:rsidRPr="007C5D86">
              <w:rPr>
                <w:rFonts w:ascii="Calibri" w:hAnsi="Calibri" w:cs="Arial"/>
                <w:sz w:val="18"/>
                <w:szCs w:val="18"/>
              </w:rPr>
              <w:sym w:font="Wingdings" w:char="F0FE"/>
            </w:r>
          </w:p>
          <w:p w14:paraId="74296B15" w14:textId="3FB4B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Sociétés de conseil</w:t>
            </w:r>
            <w:r w:rsidRPr="007C5D86">
              <w:rPr>
                <w:rFonts w:ascii="Calibri" w:hAnsi="Calibri" w:cs="Arial"/>
                <w:sz w:val="18"/>
                <w:szCs w:val="18"/>
              </w:rPr>
              <w:tab/>
            </w:r>
            <w:r w:rsidRPr="007C5D86">
              <w:rPr>
                <w:rFonts w:ascii="Calibri" w:hAnsi="Calibri" w:cs="Arial"/>
                <w:sz w:val="18"/>
                <w:szCs w:val="18"/>
              </w:rPr>
              <w:sym w:font="Wingdings" w:char="F0FE"/>
            </w:r>
            <w:r w:rsidRPr="007C5D86">
              <w:rPr>
                <w:rFonts w:ascii="Calibri" w:hAnsi="Calibri" w:cs="Arial"/>
                <w:sz w:val="18"/>
                <w:szCs w:val="18"/>
              </w:rPr>
              <w:tab/>
            </w:r>
            <w:r w:rsidRPr="007C5D86">
              <w:rPr>
                <w:rFonts w:ascii="Calibri" w:hAnsi="Calibri" w:cs="Arial"/>
                <w:sz w:val="18"/>
                <w:szCs w:val="18"/>
              </w:rPr>
              <w:tab/>
              <w:t>Chargés de missions ARS</w:t>
            </w:r>
            <w:r w:rsidRPr="007C5D86">
              <w:rPr>
                <w:rFonts w:ascii="Calibri" w:hAnsi="Calibri" w:cs="Arial"/>
                <w:sz w:val="18"/>
                <w:szCs w:val="18"/>
              </w:rPr>
              <w:tab/>
            </w:r>
            <w:r w:rsidR="007C5D86">
              <w:rPr>
                <w:rFonts w:ascii="Calibri" w:hAnsi="Calibri" w:cs="Arial"/>
                <w:sz w:val="18"/>
                <w:szCs w:val="18"/>
              </w:rPr>
              <w:tab/>
            </w:r>
            <w:r w:rsidRPr="007C5D86">
              <w:rPr>
                <w:rFonts w:ascii="Calibri" w:hAnsi="Calibri" w:cs="Arial"/>
                <w:sz w:val="18"/>
                <w:szCs w:val="18"/>
              </w:rPr>
              <w:sym w:font="Wingdings" w:char="F0FE"/>
            </w:r>
          </w:p>
          <w:p w14:paraId="73FDFACA"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 xml:space="preserve">Equipes des GCS </w:t>
            </w:r>
            <w:proofErr w:type="spellStart"/>
            <w:r w:rsidRPr="007C5D86">
              <w:rPr>
                <w:rFonts w:ascii="Calibri" w:hAnsi="Calibri" w:cs="Arial"/>
                <w:sz w:val="18"/>
                <w:szCs w:val="18"/>
              </w:rPr>
              <w:t>eSanté</w:t>
            </w:r>
            <w:proofErr w:type="spellEnd"/>
            <w:r w:rsidRPr="007C5D86">
              <w:rPr>
                <w:rFonts w:ascii="Calibri" w:hAnsi="Calibri" w:cs="Arial"/>
                <w:sz w:val="18"/>
                <w:szCs w:val="18"/>
              </w:rPr>
              <w:t xml:space="preserve"> / Télésanté en région</w:t>
            </w:r>
            <w:r w:rsidRPr="007C5D86">
              <w:rPr>
                <w:rFonts w:ascii="Calibri" w:hAnsi="Calibri" w:cs="Arial"/>
                <w:sz w:val="18"/>
                <w:szCs w:val="18"/>
              </w:rPr>
              <w:tab/>
            </w:r>
            <w:r w:rsidRPr="007C5D86">
              <w:rPr>
                <w:rFonts w:ascii="Calibri" w:hAnsi="Calibri" w:cs="Arial"/>
                <w:sz w:val="18"/>
                <w:szCs w:val="18"/>
              </w:rPr>
              <w:tab/>
            </w:r>
            <w:r w:rsidRPr="007C5D86">
              <w:rPr>
                <w:rFonts w:ascii="Calibri" w:hAnsi="Calibri" w:cs="Arial"/>
                <w:sz w:val="18"/>
                <w:szCs w:val="18"/>
              </w:rPr>
              <w:sym w:font="Wingdings" w:char="F0FE"/>
            </w:r>
          </w:p>
        </w:tc>
      </w:tr>
      <w:tr w:rsidR="002971EF" w:rsidRPr="007C5D86" w14:paraId="6EF61C34" w14:textId="77777777" w:rsidTr="008A3F26">
        <w:tc>
          <w:tcPr>
            <w:tcW w:w="1639" w:type="dxa"/>
            <w:shd w:val="clear" w:color="auto" w:fill="D9D9D9"/>
          </w:tcPr>
          <w:p w14:paraId="7CEA0BB5"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Programme</w:t>
            </w:r>
          </w:p>
        </w:tc>
        <w:tc>
          <w:tcPr>
            <w:tcW w:w="8789" w:type="dxa"/>
            <w:gridSpan w:val="3"/>
            <w:shd w:val="clear" w:color="auto" w:fill="FFFFFF"/>
          </w:tcPr>
          <w:p w14:paraId="39D00A6D" w14:textId="77777777" w:rsidR="008A3F26" w:rsidRPr="007C5D86" w:rsidRDefault="008A3F26" w:rsidP="008A3F26">
            <w:pPr>
              <w:widowControl w:val="0"/>
              <w:autoSpaceDE w:val="0"/>
              <w:autoSpaceDN w:val="0"/>
              <w:adjustRightInd w:val="0"/>
              <w:rPr>
                <w:rFonts w:ascii="Calibri" w:hAnsi="Calibri" w:cs="Arial"/>
                <w:sz w:val="18"/>
                <w:szCs w:val="18"/>
              </w:rPr>
            </w:pPr>
            <w:r w:rsidRPr="007C5D86">
              <w:rPr>
                <w:rFonts w:ascii="Calibri" w:hAnsi="Calibri" w:cs="Arial"/>
                <w:sz w:val="18"/>
                <w:szCs w:val="18"/>
              </w:rPr>
              <w:t>La présentation générale d’IHE contient les chapitres suivants :</w:t>
            </w:r>
          </w:p>
          <w:p w14:paraId="7D2CD22F" w14:textId="77777777" w:rsidR="008A3F26" w:rsidRPr="007C5D86" w:rsidRDefault="008A3F26" w:rsidP="008A3F26">
            <w:pPr>
              <w:widowControl w:val="0"/>
              <w:numPr>
                <w:ilvl w:val="0"/>
                <w:numId w:val="14"/>
              </w:numPr>
              <w:autoSpaceDE w:val="0"/>
              <w:autoSpaceDN w:val="0"/>
              <w:adjustRightInd w:val="0"/>
              <w:rPr>
                <w:rFonts w:ascii="Calibri" w:hAnsi="Calibri" w:cs="Arial"/>
                <w:sz w:val="18"/>
                <w:szCs w:val="18"/>
              </w:rPr>
            </w:pPr>
            <w:r w:rsidRPr="007C5D86">
              <w:rPr>
                <w:rFonts w:ascii="Calibri" w:hAnsi="Calibri" w:cs="Arial"/>
                <w:sz w:val="18"/>
                <w:szCs w:val="18"/>
              </w:rPr>
              <w:t>IHE – de quoi s’agit-il ?</w:t>
            </w:r>
          </w:p>
          <w:p w14:paraId="3B884611" w14:textId="77777777" w:rsidR="008A3F26" w:rsidRPr="007C5D86" w:rsidRDefault="008A3F26" w:rsidP="008A3F26">
            <w:pPr>
              <w:widowControl w:val="0"/>
              <w:numPr>
                <w:ilvl w:val="1"/>
                <w:numId w:val="14"/>
              </w:numPr>
              <w:autoSpaceDE w:val="0"/>
              <w:autoSpaceDN w:val="0"/>
              <w:adjustRightInd w:val="0"/>
              <w:rPr>
                <w:rFonts w:ascii="Calibri" w:hAnsi="Calibri" w:cs="Arial"/>
                <w:sz w:val="18"/>
                <w:szCs w:val="18"/>
              </w:rPr>
            </w:pPr>
            <w:r w:rsidRPr="007C5D86">
              <w:rPr>
                <w:rFonts w:ascii="Calibri" w:hAnsi="Calibri" w:cs="Arial"/>
                <w:sz w:val="18"/>
                <w:szCs w:val="18"/>
              </w:rPr>
              <w:t>IHE, c’est quoi ?</w:t>
            </w:r>
          </w:p>
          <w:p w14:paraId="75F4D0B7" w14:textId="77777777" w:rsidR="008A3F26" w:rsidRPr="007C5D86" w:rsidRDefault="008A3F26" w:rsidP="008A3F26">
            <w:pPr>
              <w:widowControl w:val="0"/>
              <w:numPr>
                <w:ilvl w:val="1"/>
                <w:numId w:val="14"/>
              </w:numPr>
              <w:autoSpaceDE w:val="0"/>
              <w:autoSpaceDN w:val="0"/>
              <w:adjustRightInd w:val="0"/>
              <w:rPr>
                <w:rFonts w:ascii="Calibri" w:hAnsi="Calibri" w:cs="Arial"/>
                <w:sz w:val="18"/>
                <w:szCs w:val="18"/>
              </w:rPr>
            </w:pPr>
            <w:r w:rsidRPr="007C5D86">
              <w:rPr>
                <w:rFonts w:ascii="Calibri" w:hAnsi="Calibri" w:cs="Arial"/>
                <w:sz w:val="18"/>
                <w:szCs w:val="18"/>
              </w:rPr>
              <w:t>IHE, les objectifs.</w:t>
            </w:r>
          </w:p>
          <w:p w14:paraId="4BF7F4D1" w14:textId="77777777" w:rsidR="008A3F26" w:rsidRPr="007C5D86" w:rsidRDefault="008A3F26" w:rsidP="008A3F26">
            <w:pPr>
              <w:widowControl w:val="0"/>
              <w:numPr>
                <w:ilvl w:val="1"/>
                <w:numId w:val="14"/>
              </w:numPr>
              <w:autoSpaceDE w:val="0"/>
              <w:autoSpaceDN w:val="0"/>
              <w:adjustRightInd w:val="0"/>
              <w:rPr>
                <w:rFonts w:ascii="Calibri" w:hAnsi="Calibri" w:cs="Arial"/>
                <w:sz w:val="18"/>
                <w:szCs w:val="18"/>
              </w:rPr>
            </w:pPr>
            <w:proofErr w:type="gramStart"/>
            <w:r w:rsidRPr="007C5D86">
              <w:rPr>
                <w:rFonts w:ascii="Calibri" w:hAnsi="Calibri" w:cs="Arial"/>
                <w:sz w:val="18"/>
                <w:szCs w:val="18"/>
              </w:rPr>
              <w:t>les</w:t>
            </w:r>
            <w:proofErr w:type="gramEnd"/>
            <w:r w:rsidRPr="007C5D86">
              <w:rPr>
                <w:rFonts w:ascii="Calibri" w:hAnsi="Calibri" w:cs="Arial"/>
                <w:sz w:val="18"/>
                <w:szCs w:val="18"/>
              </w:rPr>
              <w:t xml:space="preserve"> domaines couverts</w:t>
            </w:r>
          </w:p>
          <w:p w14:paraId="0277C4FB" w14:textId="77777777" w:rsidR="008A3F26" w:rsidRPr="007C5D86" w:rsidRDefault="008A3F26" w:rsidP="008A3F26">
            <w:pPr>
              <w:widowControl w:val="0"/>
              <w:numPr>
                <w:ilvl w:val="0"/>
                <w:numId w:val="14"/>
              </w:numPr>
              <w:autoSpaceDE w:val="0"/>
              <w:autoSpaceDN w:val="0"/>
              <w:adjustRightInd w:val="0"/>
              <w:rPr>
                <w:rFonts w:ascii="Calibri" w:hAnsi="Calibri" w:cs="Arial"/>
                <w:sz w:val="18"/>
                <w:szCs w:val="18"/>
              </w:rPr>
            </w:pPr>
            <w:r w:rsidRPr="007C5D86">
              <w:rPr>
                <w:rFonts w:ascii="Calibri" w:hAnsi="Calibri" w:cs="Arial"/>
                <w:sz w:val="18"/>
                <w:szCs w:val="18"/>
              </w:rPr>
              <w:t>L’organisation d’IHE</w:t>
            </w:r>
          </w:p>
          <w:p w14:paraId="47CC767F" w14:textId="77777777" w:rsidR="008A3F26" w:rsidRPr="007C5D86" w:rsidRDefault="008A3F26" w:rsidP="008A3F26">
            <w:pPr>
              <w:widowControl w:val="0"/>
              <w:numPr>
                <w:ilvl w:val="1"/>
                <w:numId w:val="14"/>
              </w:numPr>
              <w:autoSpaceDE w:val="0"/>
              <w:autoSpaceDN w:val="0"/>
              <w:adjustRightInd w:val="0"/>
              <w:rPr>
                <w:rFonts w:ascii="Calibri" w:hAnsi="Calibri" w:cs="Arial"/>
                <w:sz w:val="18"/>
                <w:szCs w:val="18"/>
              </w:rPr>
            </w:pPr>
            <w:proofErr w:type="gramStart"/>
            <w:r w:rsidRPr="007C5D86">
              <w:rPr>
                <w:rFonts w:ascii="Calibri" w:hAnsi="Calibri" w:cs="Arial"/>
                <w:sz w:val="18"/>
                <w:szCs w:val="18"/>
              </w:rPr>
              <w:t>le</w:t>
            </w:r>
            <w:proofErr w:type="gramEnd"/>
            <w:r w:rsidRPr="007C5D86">
              <w:rPr>
                <w:rFonts w:ascii="Calibri" w:hAnsi="Calibri" w:cs="Arial"/>
                <w:sz w:val="18"/>
                <w:szCs w:val="18"/>
              </w:rPr>
              <w:t xml:space="preserve"> niveau International</w:t>
            </w:r>
          </w:p>
          <w:p w14:paraId="09EAD184" w14:textId="77777777" w:rsidR="008A3F26" w:rsidRPr="007C5D86" w:rsidRDefault="008A3F26" w:rsidP="008A3F26">
            <w:pPr>
              <w:widowControl w:val="0"/>
              <w:numPr>
                <w:ilvl w:val="1"/>
                <w:numId w:val="14"/>
              </w:numPr>
              <w:autoSpaceDE w:val="0"/>
              <w:autoSpaceDN w:val="0"/>
              <w:adjustRightInd w:val="0"/>
              <w:rPr>
                <w:rFonts w:ascii="Calibri" w:hAnsi="Calibri" w:cs="Arial"/>
                <w:sz w:val="18"/>
                <w:szCs w:val="18"/>
              </w:rPr>
            </w:pPr>
            <w:proofErr w:type="gramStart"/>
            <w:r w:rsidRPr="007C5D86">
              <w:rPr>
                <w:rFonts w:ascii="Calibri" w:hAnsi="Calibri" w:cs="Arial"/>
                <w:sz w:val="18"/>
                <w:szCs w:val="18"/>
              </w:rPr>
              <w:t>le</w:t>
            </w:r>
            <w:proofErr w:type="gramEnd"/>
            <w:r w:rsidRPr="007C5D86">
              <w:rPr>
                <w:rFonts w:ascii="Calibri" w:hAnsi="Calibri" w:cs="Arial"/>
                <w:sz w:val="18"/>
                <w:szCs w:val="18"/>
              </w:rPr>
              <w:t xml:space="preserve"> niveau Européen</w:t>
            </w:r>
          </w:p>
          <w:p w14:paraId="1074643C" w14:textId="77777777" w:rsidR="008A3F26" w:rsidRPr="007C5D86" w:rsidRDefault="008A3F26" w:rsidP="008A3F26">
            <w:pPr>
              <w:widowControl w:val="0"/>
              <w:numPr>
                <w:ilvl w:val="1"/>
                <w:numId w:val="14"/>
              </w:numPr>
              <w:autoSpaceDE w:val="0"/>
              <w:autoSpaceDN w:val="0"/>
              <w:adjustRightInd w:val="0"/>
              <w:rPr>
                <w:rFonts w:ascii="Calibri" w:hAnsi="Calibri" w:cs="Arial"/>
                <w:sz w:val="18"/>
                <w:szCs w:val="18"/>
              </w:rPr>
            </w:pPr>
            <w:proofErr w:type="gramStart"/>
            <w:r w:rsidRPr="007C5D86">
              <w:rPr>
                <w:rFonts w:ascii="Calibri" w:hAnsi="Calibri" w:cs="Arial"/>
                <w:sz w:val="18"/>
                <w:szCs w:val="18"/>
              </w:rPr>
              <w:t>le</w:t>
            </w:r>
            <w:proofErr w:type="gramEnd"/>
            <w:r w:rsidRPr="007C5D86">
              <w:rPr>
                <w:rFonts w:ascii="Calibri" w:hAnsi="Calibri" w:cs="Arial"/>
                <w:sz w:val="18"/>
                <w:szCs w:val="18"/>
              </w:rPr>
              <w:t xml:space="preserve"> niveau National</w:t>
            </w:r>
          </w:p>
          <w:p w14:paraId="5C361CE0" w14:textId="77777777" w:rsidR="008A3F26" w:rsidRPr="007C5D86" w:rsidRDefault="008A3F26" w:rsidP="008A3F26">
            <w:pPr>
              <w:widowControl w:val="0"/>
              <w:numPr>
                <w:ilvl w:val="0"/>
                <w:numId w:val="14"/>
              </w:numPr>
              <w:autoSpaceDE w:val="0"/>
              <w:autoSpaceDN w:val="0"/>
              <w:adjustRightInd w:val="0"/>
              <w:rPr>
                <w:rFonts w:ascii="Calibri" w:hAnsi="Calibri" w:cs="Arial"/>
                <w:sz w:val="18"/>
                <w:szCs w:val="18"/>
              </w:rPr>
            </w:pPr>
            <w:r w:rsidRPr="007C5D86">
              <w:rPr>
                <w:rFonts w:ascii="Calibri" w:hAnsi="Calibri" w:cs="Arial"/>
                <w:sz w:val="18"/>
                <w:szCs w:val="18"/>
              </w:rPr>
              <w:t>Comment naviguer dans IHE ?</w:t>
            </w:r>
          </w:p>
          <w:p w14:paraId="22FE975E" w14:textId="77777777" w:rsidR="008A3F26" w:rsidRPr="007C5D86" w:rsidRDefault="008A3F26" w:rsidP="008A3F26">
            <w:pPr>
              <w:widowControl w:val="0"/>
              <w:numPr>
                <w:ilvl w:val="1"/>
                <w:numId w:val="14"/>
              </w:numPr>
              <w:autoSpaceDE w:val="0"/>
              <w:autoSpaceDN w:val="0"/>
              <w:adjustRightInd w:val="0"/>
              <w:rPr>
                <w:rFonts w:ascii="Calibri" w:hAnsi="Calibri" w:cs="Arial"/>
                <w:sz w:val="18"/>
                <w:szCs w:val="18"/>
              </w:rPr>
            </w:pPr>
            <w:proofErr w:type="gramStart"/>
            <w:r w:rsidRPr="007C5D86">
              <w:rPr>
                <w:rFonts w:ascii="Calibri" w:hAnsi="Calibri" w:cs="Arial"/>
                <w:sz w:val="18"/>
                <w:szCs w:val="18"/>
              </w:rPr>
              <w:t>les</w:t>
            </w:r>
            <w:proofErr w:type="gramEnd"/>
            <w:r w:rsidRPr="007C5D86">
              <w:rPr>
                <w:rFonts w:ascii="Calibri" w:hAnsi="Calibri" w:cs="Arial"/>
                <w:sz w:val="18"/>
                <w:szCs w:val="18"/>
              </w:rPr>
              <w:t xml:space="preserve"> concepts clé</w:t>
            </w:r>
          </w:p>
          <w:p w14:paraId="1C01AA65" w14:textId="77777777" w:rsidR="008A3F26" w:rsidRPr="007C5D86" w:rsidRDefault="008A3F26" w:rsidP="008A3F26">
            <w:pPr>
              <w:widowControl w:val="0"/>
              <w:numPr>
                <w:ilvl w:val="1"/>
                <w:numId w:val="14"/>
              </w:numPr>
              <w:autoSpaceDE w:val="0"/>
              <w:autoSpaceDN w:val="0"/>
              <w:adjustRightInd w:val="0"/>
              <w:rPr>
                <w:rFonts w:ascii="Calibri" w:hAnsi="Calibri" w:cs="Arial"/>
                <w:sz w:val="18"/>
                <w:szCs w:val="18"/>
              </w:rPr>
            </w:pPr>
            <w:proofErr w:type="gramStart"/>
            <w:r w:rsidRPr="007C5D86">
              <w:rPr>
                <w:rFonts w:ascii="Calibri" w:hAnsi="Calibri" w:cs="Arial"/>
                <w:sz w:val="18"/>
                <w:szCs w:val="18"/>
              </w:rPr>
              <w:t>la</w:t>
            </w:r>
            <w:proofErr w:type="gramEnd"/>
            <w:r w:rsidRPr="007C5D86">
              <w:rPr>
                <w:rFonts w:ascii="Calibri" w:hAnsi="Calibri" w:cs="Arial"/>
                <w:sz w:val="18"/>
                <w:szCs w:val="18"/>
              </w:rPr>
              <w:t xml:space="preserve"> documentation</w:t>
            </w:r>
          </w:p>
          <w:p w14:paraId="06F2B5D8" w14:textId="77777777" w:rsidR="008A3F26" w:rsidRPr="007C5D86" w:rsidRDefault="008A3F26" w:rsidP="008A3F26">
            <w:pPr>
              <w:widowControl w:val="0"/>
              <w:numPr>
                <w:ilvl w:val="0"/>
                <w:numId w:val="14"/>
              </w:numPr>
              <w:autoSpaceDE w:val="0"/>
              <w:autoSpaceDN w:val="0"/>
              <w:adjustRightInd w:val="0"/>
              <w:rPr>
                <w:rFonts w:ascii="Calibri" w:hAnsi="Calibri" w:cs="Arial"/>
                <w:sz w:val="18"/>
                <w:szCs w:val="18"/>
              </w:rPr>
            </w:pPr>
            <w:r w:rsidRPr="007C5D86">
              <w:rPr>
                <w:rFonts w:ascii="Calibri" w:hAnsi="Calibri" w:cs="Arial"/>
                <w:sz w:val="18"/>
                <w:szCs w:val="18"/>
              </w:rPr>
              <w:t xml:space="preserve">Le </w:t>
            </w:r>
            <w:proofErr w:type="spellStart"/>
            <w:r w:rsidRPr="007C5D86">
              <w:rPr>
                <w:rFonts w:ascii="Calibri" w:hAnsi="Calibri" w:cs="Arial"/>
                <w:sz w:val="18"/>
                <w:szCs w:val="18"/>
              </w:rPr>
              <w:t>connectathon</w:t>
            </w:r>
            <w:proofErr w:type="spellEnd"/>
            <w:r w:rsidRPr="007C5D86">
              <w:rPr>
                <w:rFonts w:ascii="Calibri" w:hAnsi="Calibri" w:cs="Arial"/>
                <w:sz w:val="18"/>
                <w:szCs w:val="18"/>
              </w:rPr>
              <w:t xml:space="preserve"> – de quoi s’agit-il ?</w:t>
            </w:r>
          </w:p>
          <w:p w14:paraId="2836C815" w14:textId="77777777" w:rsidR="008A3F26" w:rsidRPr="007C5D86" w:rsidRDefault="008A3F26" w:rsidP="008A3F26">
            <w:pPr>
              <w:widowControl w:val="0"/>
              <w:autoSpaceDE w:val="0"/>
              <w:autoSpaceDN w:val="0"/>
              <w:adjustRightInd w:val="0"/>
              <w:ind w:right="-392"/>
              <w:rPr>
                <w:rFonts w:ascii="Calibri" w:hAnsi="Calibri" w:cs="Arial"/>
                <w:sz w:val="18"/>
                <w:szCs w:val="18"/>
              </w:rPr>
            </w:pPr>
          </w:p>
          <w:p w14:paraId="58A69256" w14:textId="77777777" w:rsidR="008A3F26" w:rsidRPr="007C5D86" w:rsidRDefault="008A3F26" w:rsidP="008A3F26">
            <w:pPr>
              <w:widowControl w:val="0"/>
              <w:autoSpaceDE w:val="0"/>
              <w:autoSpaceDN w:val="0"/>
              <w:adjustRightInd w:val="0"/>
              <w:rPr>
                <w:rFonts w:ascii="Calibri" w:hAnsi="Calibri" w:cs="Arial"/>
                <w:sz w:val="18"/>
                <w:szCs w:val="18"/>
              </w:rPr>
            </w:pPr>
            <w:r w:rsidRPr="007C5D86">
              <w:rPr>
                <w:rFonts w:ascii="Calibri" w:hAnsi="Calibri" w:cs="Arial"/>
                <w:sz w:val="18"/>
                <w:szCs w:val="18"/>
              </w:rPr>
              <w:t>La présentation générale des principaux profils du domaine des infrastructures IHE :</w:t>
            </w:r>
          </w:p>
          <w:p w14:paraId="0948DCBD" w14:textId="77777777" w:rsidR="008A3F26" w:rsidRPr="007C5D86" w:rsidRDefault="008A3F26" w:rsidP="008A3F26">
            <w:pPr>
              <w:widowControl w:val="0"/>
              <w:numPr>
                <w:ilvl w:val="0"/>
                <w:numId w:val="7"/>
              </w:numPr>
              <w:autoSpaceDE w:val="0"/>
              <w:autoSpaceDN w:val="0"/>
              <w:adjustRightInd w:val="0"/>
              <w:rPr>
                <w:rFonts w:ascii="Calibri" w:hAnsi="Calibri" w:cs="Arial"/>
                <w:sz w:val="18"/>
                <w:szCs w:val="18"/>
              </w:rPr>
            </w:pPr>
            <w:proofErr w:type="gramStart"/>
            <w:r w:rsidRPr="007C5D86">
              <w:rPr>
                <w:rFonts w:ascii="Calibri" w:hAnsi="Calibri" w:cs="Arial"/>
                <w:sz w:val="18"/>
                <w:szCs w:val="18"/>
              </w:rPr>
              <w:t>présentation</w:t>
            </w:r>
            <w:proofErr w:type="gramEnd"/>
            <w:r w:rsidRPr="007C5D86">
              <w:rPr>
                <w:rFonts w:ascii="Calibri" w:hAnsi="Calibri" w:cs="Arial"/>
                <w:sz w:val="18"/>
                <w:szCs w:val="18"/>
              </w:rPr>
              <w:t xml:space="preserve"> générale du domaine des infrastructures.</w:t>
            </w:r>
          </w:p>
          <w:p w14:paraId="4B48FCED" w14:textId="77777777" w:rsidR="008A3F26" w:rsidRPr="007C5D86" w:rsidRDefault="008A3F26" w:rsidP="008A3F26">
            <w:pPr>
              <w:widowControl w:val="0"/>
              <w:numPr>
                <w:ilvl w:val="0"/>
                <w:numId w:val="7"/>
              </w:numPr>
              <w:autoSpaceDE w:val="0"/>
              <w:autoSpaceDN w:val="0"/>
              <w:adjustRightInd w:val="0"/>
              <w:rPr>
                <w:rFonts w:ascii="Calibri" w:hAnsi="Calibri" w:cs="Arial"/>
                <w:sz w:val="18"/>
                <w:szCs w:val="18"/>
              </w:rPr>
            </w:pPr>
            <w:r w:rsidRPr="007C5D86">
              <w:rPr>
                <w:rFonts w:ascii="Calibri" w:hAnsi="Calibri" w:cs="Arial"/>
                <w:sz w:val="18"/>
                <w:szCs w:val="18"/>
              </w:rPr>
              <w:t>Le profil XDS-b (Cross Enterprise Data Sharing) : partage de documents médicaux relatif à un patient et le profil XDS-I : partage des images médicales entre les acteurs d’une communauté médicale.</w:t>
            </w:r>
          </w:p>
          <w:p w14:paraId="4A1BE7C3" w14:textId="77777777" w:rsidR="008A3F26" w:rsidRPr="007C5D86" w:rsidRDefault="008A3F26" w:rsidP="008A3F26">
            <w:pPr>
              <w:widowControl w:val="0"/>
              <w:numPr>
                <w:ilvl w:val="0"/>
                <w:numId w:val="7"/>
              </w:numPr>
              <w:autoSpaceDE w:val="0"/>
              <w:autoSpaceDN w:val="0"/>
              <w:adjustRightInd w:val="0"/>
              <w:rPr>
                <w:rFonts w:ascii="Calibri" w:hAnsi="Calibri" w:cs="Arial"/>
                <w:sz w:val="18"/>
                <w:szCs w:val="18"/>
              </w:rPr>
            </w:pPr>
            <w:r w:rsidRPr="007C5D86">
              <w:rPr>
                <w:rFonts w:ascii="Calibri" w:hAnsi="Calibri" w:cs="Arial"/>
                <w:sz w:val="18"/>
                <w:szCs w:val="18"/>
              </w:rPr>
              <w:t xml:space="preserve">Le profil XDM (Cross-Entreprise Media </w:t>
            </w:r>
            <w:proofErr w:type="spellStart"/>
            <w:r w:rsidRPr="007C5D86">
              <w:rPr>
                <w:rFonts w:ascii="Calibri" w:hAnsi="Calibri" w:cs="Arial"/>
                <w:sz w:val="18"/>
                <w:szCs w:val="18"/>
              </w:rPr>
              <w:t>Interchange</w:t>
            </w:r>
            <w:proofErr w:type="spellEnd"/>
            <w:r w:rsidRPr="007C5D86">
              <w:rPr>
                <w:rFonts w:ascii="Calibri" w:hAnsi="Calibri" w:cs="Arial"/>
                <w:sz w:val="18"/>
                <w:szCs w:val="18"/>
              </w:rPr>
              <w:t>) : échange direct de documents médicaux concernant un patient entre deux acteurs via un media.</w:t>
            </w:r>
          </w:p>
          <w:p w14:paraId="2B97119D" w14:textId="77777777" w:rsidR="008A3F26" w:rsidRPr="007C5D86" w:rsidRDefault="008A3F26" w:rsidP="008A3F26">
            <w:pPr>
              <w:widowControl w:val="0"/>
              <w:numPr>
                <w:ilvl w:val="0"/>
                <w:numId w:val="7"/>
              </w:numPr>
              <w:autoSpaceDE w:val="0"/>
              <w:autoSpaceDN w:val="0"/>
              <w:adjustRightInd w:val="0"/>
              <w:rPr>
                <w:rFonts w:ascii="Calibri" w:hAnsi="Calibri" w:cs="Arial"/>
                <w:sz w:val="18"/>
                <w:szCs w:val="18"/>
              </w:rPr>
            </w:pPr>
            <w:r w:rsidRPr="007C5D86">
              <w:rPr>
                <w:rFonts w:ascii="Calibri" w:hAnsi="Calibri" w:cs="Arial"/>
                <w:sz w:val="18"/>
                <w:szCs w:val="18"/>
              </w:rPr>
              <w:t xml:space="preserve">Le profil de sécurité ATNA (Audit </w:t>
            </w:r>
            <w:proofErr w:type="spellStart"/>
            <w:r w:rsidRPr="007C5D86">
              <w:rPr>
                <w:rFonts w:ascii="Calibri" w:hAnsi="Calibri" w:cs="Arial"/>
                <w:sz w:val="18"/>
                <w:szCs w:val="18"/>
              </w:rPr>
              <w:t>Trail</w:t>
            </w:r>
            <w:proofErr w:type="spellEnd"/>
            <w:r w:rsidRPr="007C5D86">
              <w:rPr>
                <w:rFonts w:ascii="Calibri" w:hAnsi="Calibri" w:cs="Arial"/>
                <w:sz w:val="18"/>
                <w:szCs w:val="18"/>
              </w:rPr>
              <w:t xml:space="preserve"> and </w:t>
            </w:r>
            <w:proofErr w:type="spellStart"/>
            <w:r w:rsidRPr="007C5D86">
              <w:rPr>
                <w:rFonts w:ascii="Calibri" w:hAnsi="Calibri" w:cs="Arial"/>
                <w:sz w:val="18"/>
                <w:szCs w:val="18"/>
              </w:rPr>
              <w:t>Node</w:t>
            </w:r>
            <w:proofErr w:type="spellEnd"/>
            <w:r w:rsidRPr="007C5D86">
              <w:rPr>
                <w:rFonts w:ascii="Calibri" w:hAnsi="Calibri" w:cs="Arial"/>
                <w:sz w:val="18"/>
                <w:szCs w:val="18"/>
              </w:rPr>
              <w:t xml:space="preserve"> Authentification) : gestion de l’authentification des systèmes et gestion des traces (pistes d’audit).</w:t>
            </w:r>
          </w:p>
          <w:p w14:paraId="5D8B6B7B" w14:textId="77777777" w:rsidR="008A3F26" w:rsidRPr="007C5D86" w:rsidRDefault="008A3F26" w:rsidP="008A3F26">
            <w:pPr>
              <w:widowControl w:val="0"/>
              <w:numPr>
                <w:ilvl w:val="0"/>
                <w:numId w:val="7"/>
              </w:numPr>
              <w:autoSpaceDE w:val="0"/>
              <w:autoSpaceDN w:val="0"/>
              <w:adjustRightInd w:val="0"/>
              <w:rPr>
                <w:rFonts w:ascii="Calibri" w:hAnsi="Calibri" w:cs="Arial"/>
                <w:sz w:val="18"/>
                <w:szCs w:val="18"/>
              </w:rPr>
            </w:pPr>
            <w:r w:rsidRPr="007C5D86">
              <w:rPr>
                <w:rFonts w:ascii="Calibri" w:hAnsi="Calibri" w:cs="Arial"/>
                <w:sz w:val="18"/>
                <w:szCs w:val="18"/>
              </w:rPr>
              <w:t>Le   profil de sécurité XUA (Cross Enterprise Assertion) : diffusion de l’authentification de l’utilisateur dans les transactions réparties.</w:t>
            </w:r>
          </w:p>
          <w:p w14:paraId="48A73768" w14:textId="77777777" w:rsidR="008A3F26" w:rsidRPr="007C5D86" w:rsidRDefault="008A3F26" w:rsidP="008A3F26">
            <w:pPr>
              <w:widowControl w:val="0"/>
              <w:numPr>
                <w:ilvl w:val="0"/>
                <w:numId w:val="7"/>
              </w:numPr>
              <w:autoSpaceDE w:val="0"/>
              <w:autoSpaceDN w:val="0"/>
              <w:adjustRightInd w:val="0"/>
              <w:rPr>
                <w:rFonts w:ascii="Calibri" w:hAnsi="Calibri" w:cs="Arial"/>
                <w:sz w:val="18"/>
                <w:szCs w:val="18"/>
              </w:rPr>
            </w:pPr>
            <w:r w:rsidRPr="007C5D86">
              <w:rPr>
                <w:rFonts w:ascii="Calibri" w:hAnsi="Calibri" w:cs="Arial"/>
                <w:sz w:val="18"/>
                <w:szCs w:val="18"/>
              </w:rPr>
              <w:t>Le profil XDW (Cross-Enterprise Document Workflow) : gestion et suivi des activités d’un processus lié à un patient dans le contexte d’un environnement multi-organisationnel.</w:t>
            </w:r>
          </w:p>
          <w:p w14:paraId="520575EF" w14:textId="77777777" w:rsidR="008A3F26" w:rsidRPr="007C5D86" w:rsidRDefault="008A3F26" w:rsidP="008A3F26">
            <w:pPr>
              <w:widowControl w:val="0"/>
              <w:autoSpaceDE w:val="0"/>
              <w:autoSpaceDN w:val="0"/>
              <w:adjustRightInd w:val="0"/>
              <w:rPr>
                <w:rFonts w:ascii="Calibri" w:hAnsi="Calibri" w:cs="Arial"/>
                <w:sz w:val="18"/>
                <w:szCs w:val="18"/>
              </w:rPr>
            </w:pPr>
          </w:p>
          <w:p w14:paraId="368A33E8" w14:textId="77777777" w:rsidR="002971EF" w:rsidRPr="007C5D86" w:rsidRDefault="008A3F26" w:rsidP="00E71391">
            <w:pPr>
              <w:widowControl w:val="0"/>
              <w:autoSpaceDE w:val="0"/>
              <w:autoSpaceDN w:val="0"/>
              <w:adjustRightInd w:val="0"/>
              <w:rPr>
                <w:rFonts w:ascii="Calibri" w:hAnsi="Calibri" w:cs="Arial"/>
                <w:sz w:val="18"/>
                <w:szCs w:val="18"/>
              </w:rPr>
            </w:pPr>
            <w:r w:rsidRPr="007C5D86">
              <w:rPr>
                <w:rFonts w:ascii="Calibri" w:hAnsi="Calibri" w:cs="Arial"/>
                <w:sz w:val="18"/>
                <w:szCs w:val="18"/>
              </w:rPr>
              <w:t>Cette liste peut être adaptée en fonction de la demande des participants.</w:t>
            </w:r>
          </w:p>
        </w:tc>
      </w:tr>
      <w:tr w:rsidR="002971EF" w:rsidRPr="007C5D86" w14:paraId="351D42DC" w14:textId="77777777" w:rsidTr="008A3F26">
        <w:tc>
          <w:tcPr>
            <w:tcW w:w="1639" w:type="dxa"/>
            <w:shd w:val="clear" w:color="auto" w:fill="D9D9D9"/>
          </w:tcPr>
          <w:p w14:paraId="72A4D752"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Intervenant (s)</w:t>
            </w:r>
          </w:p>
        </w:tc>
        <w:tc>
          <w:tcPr>
            <w:tcW w:w="8789" w:type="dxa"/>
            <w:gridSpan w:val="3"/>
            <w:shd w:val="clear" w:color="auto" w:fill="FFFFFF"/>
          </w:tcPr>
          <w:p w14:paraId="5212C505" w14:textId="1246C308" w:rsidR="002971EF" w:rsidRPr="007C5D86" w:rsidRDefault="002971EF" w:rsidP="00E71391">
            <w:pPr>
              <w:widowControl w:val="0"/>
              <w:autoSpaceDE w:val="0"/>
              <w:autoSpaceDN w:val="0"/>
              <w:adjustRightInd w:val="0"/>
              <w:rPr>
                <w:rFonts w:ascii="Calibri" w:hAnsi="Calibri" w:cs="Arial"/>
                <w:sz w:val="18"/>
                <w:szCs w:val="18"/>
              </w:rPr>
            </w:pPr>
            <w:r w:rsidRPr="007C5D86">
              <w:rPr>
                <w:rFonts w:ascii="Calibri" w:hAnsi="Calibri" w:cs="Arial"/>
                <w:sz w:val="18"/>
                <w:szCs w:val="18"/>
              </w:rPr>
              <w:t xml:space="preserve">L'animation de la formation sera assurée par Mme Isabelle GIBAUD (Chargée de mission </w:t>
            </w:r>
            <w:proofErr w:type="spellStart"/>
            <w:r w:rsidRPr="007C5D86">
              <w:rPr>
                <w:rFonts w:ascii="Calibri" w:hAnsi="Calibri" w:cs="Arial"/>
                <w:sz w:val="18"/>
                <w:szCs w:val="18"/>
              </w:rPr>
              <w:t>Interop’Santé</w:t>
            </w:r>
            <w:proofErr w:type="spellEnd"/>
            <w:r w:rsidRPr="007C5D86">
              <w:rPr>
                <w:rFonts w:ascii="Calibri" w:hAnsi="Calibri" w:cs="Arial"/>
                <w:sz w:val="18"/>
                <w:szCs w:val="18"/>
              </w:rPr>
              <w:t>)</w:t>
            </w:r>
          </w:p>
        </w:tc>
      </w:tr>
      <w:tr w:rsidR="002971EF" w:rsidRPr="007C5D86" w14:paraId="7F3D7609" w14:textId="77777777" w:rsidTr="008A3F26">
        <w:tc>
          <w:tcPr>
            <w:tcW w:w="1639" w:type="dxa"/>
            <w:shd w:val="clear" w:color="auto" w:fill="D9D9D9"/>
          </w:tcPr>
          <w:p w14:paraId="3E9AB6EE" w14:textId="77777777" w:rsidR="002971EF" w:rsidRPr="007C5D86" w:rsidRDefault="002971EF" w:rsidP="00E71391">
            <w:pPr>
              <w:pStyle w:val="Text2"/>
              <w:ind w:left="0"/>
              <w:rPr>
                <w:rFonts w:ascii="Calibri" w:hAnsi="Calibri" w:cs="Arial"/>
                <w:sz w:val="18"/>
                <w:szCs w:val="18"/>
              </w:rPr>
            </w:pPr>
            <w:r w:rsidRPr="007C5D86">
              <w:rPr>
                <w:rFonts w:ascii="Calibri" w:hAnsi="Calibri" w:cs="Arial"/>
                <w:sz w:val="18"/>
                <w:szCs w:val="18"/>
              </w:rPr>
              <w:t>Organisation et logistique</w:t>
            </w:r>
          </w:p>
        </w:tc>
        <w:tc>
          <w:tcPr>
            <w:tcW w:w="8789" w:type="dxa"/>
            <w:gridSpan w:val="3"/>
            <w:shd w:val="clear" w:color="auto" w:fill="FFFFFF"/>
          </w:tcPr>
          <w:p w14:paraId="5068AD77" w14:textId="77777777" w:rsidR="002971EF" w:rsidRPr="007C5D86" w:rsidRDefault="002971EF" w:rsidP="00E71391">
            <w:pPr>
              <w:spacing w:before="120" w:after="120"/>
              <w:jc w:val="both"/>
              <w:rPr>
                <w:rFonts w:ascii="Calibri" w:hAnsi="Calibri" w:cs="Arial"/>
                <w:sz w:val="18"/>
                <w:szCs w:val="18"/>
              </w:rPr>
            </w:pPr>
            <w:r w:rsidRPr="007C5D86">
              <w:rPr>
                <w:rFonts w:ascii="Calibri" w:hAnsi="Calibri" w:cs="Arial"/>
                <w:sz w:val="18"/>
                <w:szCs w:val="18"/>
              </w:rPr>
              <w:t>Durée de la formation : 1 journée</w:t>
            </w:r>
          </w:p>
          <w:p w14:paraId="5AD38260" w14:textId="77777777" w:rsidR="002971EF" w:rsidRPr="007C5D86" w:rsidRDefault="002971EF" w:rsidP="008A3F26">
            <w:pPr>
              <w:spacing w:before="120" w:after="120"/>
              <w:jc w:val="both"/>
              <w:rPr>
                <w:rFonts w:ascii="Calibri" w:hAnsi="Calibri" w:cs="Arial"/>
                <w:sz w:val="18"/>
                <w:szCs w:val="18"/>
              </w:rPr>
            </w:pPr>
            <w:r w:rsidRPr="007C5D86">
              <w:rPr>
                <w:rFonts w:ascii="Calibri" w:hAnsi="Calibri" w:cs="Arial"/>
                <w:sz w:val="18"/>
                <w:szCs w:val="18"/>
              </w:rPr>
              <w:t>Le nombre de participants est limité à 1</w:t>
            </w:r>
            <w:r w:rsidR="008A3F26" w:rsidRPr="007C5D86">
              <w:rPr>
                <w:rFonts w:ascii="Calibri" w:hAnsi="Calibri" w:cs="Arial"/>
                <w:sz w:val="18"/>
                <w:szCs w:val="18"/>
              </w:rPr>
              <w:t>5</w:t>
            </w:r>
            <w:r w:rsidRPr="007C5D86">
              <w:rPr>
                <w:rFonts w:ascii="Calibri" w:hAnsi="Calibri" w:cs="Arial"/>
                <w:sz w:val="18"/>
                <w:szCs w:val="18"/>
              </w:rPr>
              <w:t xml:space="preserve"> personnes.</w:t>
            </w:r>
          </w:p>
        </w:tc>
      </w:tr>
    </w:tbl>
    <w:p w14:paraId="73E63D50" w14:textId="77777777" w:rsidR="002971EF" w:rsidRPr="00AF0EEE" w:rsidRDefault="002971EF" w:rsidP="00262EBC">
      <w:pPr>
        <w:spacing w:before="120" w:after="120"/>
        <w:jc w:val="both"/>
        <w:rPr>
          <w:rFonts w:ascii="Arial" w:hAnsi="Arial" w:cs="Arial"/>
          <w:sz w:val="20"/>
          <w:szCs w:val="22"/>
        </w:rPr>
      </w:pPr>
    </w:p>
    <w:sectPr w:rsidR="002971EF" w:rsidRPr="00AF0EEE" w:rsidSect="00E97E8E">
      <w:headerReference w:type="default" r:id="rId7"/>
      <w:pgSz w:w="11906" w:h="16838" w:code="9"/>
      <w:pgMar w:top="425" w:right="992" w:bottom="289" w:left="709" w:header="284" w:footer="720"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0DBC" w14:textId="77777777" w:rsidR="00A81959" w:rsidRDefault="00A81959" w:rsidP="00E97E8E">
      <w:r>
        <w:separator/>
      </w:r>
    </w:p>
  </w:endnote>
  <w:endnote w:type="continuationSeparator" w:id="0">
    <w:p w14:paraId="3FE8CBA1" w14:textId="77777777" w:rsidR="00A81959" w:rsidRDefault="00A81959" w:rsidP="00E9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D8DF1" w14:textId="77777777" w:rsidR="00A81959" w:rsidRDefault="00A81959" w:rsidP="00E97E8E">
      <w:r>
        <w:separator/>
      </w:r>
    </w:p>
  </w:footnote>
  <w:footnote w:type="continuationSeparator" w:id="0">
    <w:p w14:paraId="104290D4" w14:textId="77777777" w:rsidR="00A81959" w:rsidRDefault="00A81959" w:rsidP="00E97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2290" w14:textId="77777777" w:rsidR="00A84319" w:rsidRDefault="00A84319" w:rsidP="00E97E8E">
    <w:pPr>
      <w:pStyle w:val="En-tte"/>
      <w:jc w:val="center"/>
    </w:pPr>
  </w:p>
  <w:tbl>
    <w:tblPr>
      <w:tblW w:w="0" w:type="auto"/>
      <w:tblLook w:val="04A0" w:firstRow="1" w:lastRow="0" w:firstColumn="1" w:lastColumn="0" w:noHBand="0" w:noVBand="1"/>
    </w:tblPr>
    <w:tblGrid>
      <w:gridCol w:w="5172"/>
      <w:gridCol w:w="5173"/>
    </w:tblGrid>
    <w:tr w:rsidR="007C5D86" w:rsidRPr="00154682" w14:paraId="6A804553" w14:textId="77777777" w:rsidTr="00703E91">
      <w:tc>
        <w:tcPr>
          <w:tcW w:w="5172" w:type="dxa"/>
          <w:shd w:val="clear" w:color="auto" w:fill="auto"/>
          <w:vAlign w:val="center"/>
        </w:tcPr>
        <w:p w14:paraId="056F8D39" w14:textId="77777777" w:rsidR="007C5D86" w:rsidRPr="00154682" w:rsidRDefault="007C5D86" w:rsidP="00703E91">
          <w:pPr>
            <w:pStyle w:val="En-tte"/>
            <w:rPr>
              <w:sz w:val="52"/>
            </w:rPr>
          </w:pPr>
          <w:r w:rsidRPr="00154682">
            <w:rPr>
              <w:rFonts w:ascii="Helvetica" w:hAnsi="Helvetica" w:cs="Helvetica"/>
              <w:noProof/>
              <w:sz w:val="52"/>
              <w:lang w:eastAsia="fr-FR"/>
            </w:rPr>
            <w:drawing>
              <wp:inline distT="0" distB="0" distL="0" distR="0" wp14:anchorId="55F06541" wp14:editId="0269623B">
                <wp:extent cx="1895225" cy="550898"/>
                <wp:effectExtent l="0" t="0" r="1016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96" t="24996" r="7385" b="25627"/>
                        <a:stretch/>
                      </pic:blipFill>
                      <pic:spPr bwMode="auto">
                        <a:xfrm>
                          <a:off x="0" y="0"/>
                          <a:ext cx="1930751" cy="56122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173" w:type="dxa"/>
          <w:shd w:val="clear" w:color="auto" w:fill="auto"/>
          <w:vAlign w:val="center"/>
        </w:tcPr>
        <w:p w14:paraId="23896F51" w14:textId="38914E38" w:rsidR="007C5D86" w:rsidRPr="00154682" w:rsidRDefault="007C5D86" w:rsidP="00A24EB5">
          <w:pPr>
            <w:pStyle w:val="En-tte"/>
            <w:ind w:left="-210" w:firstLine="141"/>
            <w:jc w:val="right"/>
            <w:rPr>
              <w:rFonts w:ascii="Calibri" w:hAnsi="Calibri" w:cs="Calibri"/>
              <w:color w:val="17365D"/>
              <w:sz w:val="44"/>
            </w:rPr>
          </w:pPr>
          <w:r w:rsidRPr="00154682">
            <w:rPr>
              <w:rFonts w:ascii="Calibri" w:hAnsi="Calibri" w:cs="Calibri"/>
              <w:color w:val="17365D"/>
              <w:sz w:val="44"/>
            </w:rPr>
            <w:t>Formations 201</w:t>
          </w:r>
          <w:r w:rsidR="00A24EB5">
            <w:rPr>
              <w:rFonts w:ascii="Calibri" w:hAnsi="Calibri" w:cs="Calibri"/>
              <w:color w:val="17365D"/>
              <w:sz w:val="44"/>
            </w:rPr>
            <w:t>7</w:t>
          </w:r>
        </w:p>
      </w:tc>
    </w:tr>
  </w:tbl>
  <w:p w14:paraId="2C76CE8A" w14:textId="77777777" w:rsidR="00A84319" w:rsidRDefault="00A84319" w:rsidP="00E97E8E">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0B2F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20C49D6"/>
    <w:lvl w:ilvl="0">
      <w:start w:val="1"/>
      <w:numFmt w:val="decimal"/>
      <w:pStyle w:val="Listenumros"/>
      <w:lvlText w:val="%1."/>
      <w:lvlJc w:val="left"/>
      <w:pPr>
        <w:tabs>
          <w:tab w:val="num" w:pos="360"/>
        </w:tabs>
        <w:ind w:left="360" w:hanging="360"/>
      </w:pPr>
    </w:lvl>
  </w:abstractNum>
  <w:abstractNum w:abstractNumId="2">
    <w:nsid w:val="00000002"/>
    <w:multiLevelType w:val="singleLevel"/>
    <w:tmpl w:val="00000002"/>
    <w:lvl w:ilvl="0">
      <w:start w:val="1"/>
      <w:numFmt w:val="decimal"/>
      <w:lvlText w:val="%1"/>
      <w:lvlJc w:val="left"/>
      <w:pPr>
        <w:tabs>
          <w:tab w:val="num" w:pos="360"/>
        </w:tabs>
        <w:ind w:left="360" w:hanging="360"/>
      </w:pPr>
    </w:lvl>
  </w:abstractNum>
  <w:abstractNum w:abstractNumId="3">
    <w:nsid w:val="27510952"/>
    <w:multiLevelType w:val="multilevel"/>
    <w:tmpl w:val="C47A0C00"/>
    <w:lvl w:ilvl="0">
      <w:start w:val="1"/>
      <w:numFmt w:val="none"/>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792"/>
        </w:tabs>
        <w:ind w:left="792" w:hanging="432"/>
      </w:pPr>
      <w:rPr>
        <w:rFonts w:hint="default"/>
      </w:rPr>
    </w:lvl>
    <w:lvl w:ilvl="2">
      <w:start w:val="1"/>
      <w:numFmt w:val="decimal"/>
      <w:lvlText w:val="%1.1.%2.%3."/>
      <w:lvlJc w:val="left"/>
      <w:pPr>
        <w:tabs>
          <w:tab w:val="num" w:pos="1440"/>
        </w:tabs>
        <w:ind w:left="1224" w:hanging="504"/>
      </w:pPr>
      <w:rPr>
        <w:rFonts w:hint="default"/>
      </w:rPr>
    </w:lvl>
    <w:lvl w:ilvl="3">
      <w:start w:val="1"/>
      <w:numFmt w:val="decimal"/>
      <w:lvlText w:val="%1.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7CE4B49"/>
    <w:multiLevelType w:val="hybridMultilevel"/>
    <w:tmpl w:val="D33A0F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2FB6900"/>
    <w:multiLevelType w:val="hybridMultilevel"/>
    <w:tmpl w:val="0A2C8060"/>
    <w:lvl w:ilvl="0" w:tplc="FD461690">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6">
    <w:nsid w:val="43B10E97"/>
    <w:multiLevelType w:val="hybridMultilevel"/>
    <w:tmpl w:val="CAFCD97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9063141"/>
    <w:multiLevelType w:val="hybridMultilevel"/>
    <w:tmpl w:val="56882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97301E"/>
    <w:multiLevelType w:val="hybridMultilevel"/>
    <w:tmpl w:val="582261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B1076A"/>
    <w:multiLevelType w:val="hybridMultilevel"/>
    <w:tmpl w:val="50A88F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608A6979"/>
    <w:multiLevelType w:val="hybridMultilevel"/>
    <w:tmpl w:val="F07A2D9C"/>
    <w:lvl w:ilvl="0" w:tplc="FFC49300">
      <w:start w:val="7"/>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A525F6"/>
    <w:multiLevelType w:val="hybridMultilevel"/>
    <w:tmpl w:val="064496EC"/>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abstractNumId w:val="1"/>
  </w:num>
  <w:num w:numId="2">
    <w:abstractNumId w:val="3"/>
  </w:num>
  <w:num w:numId="3">
    <w:abstractNumId w:val="2"/>
  </w:num>
  <w:num w:numId="4">
    <w:abstractNumId w:val="10"/>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 w:numId="13">
    <w:abstractNumId w:val="7"/>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43"/>
    <w:rsid w:val="00041B37"/>
    <w:rsid w:val="000E166F"/>
    <w:rsid w:val="00104C74"/>
    <w:rsid w:val="001279AE"/>
    <w:rsid w:val="001F2CDF"/>
    <w:rsid w:val="00210E93"/>
    <w:rsid w:val="00262EBC"/>
    <w:rsid w:val="002971EF"/>
    <w:rsid w:val="002F1570"/>
    <w:rsid w:val="003A171B"/>
    <w:rsid w:val="003E4EAC"/>
    <w:rsid w:val="00427520"/>
    <w:rsid w:val="00436E88"/>
    <w:rsid w:val="0048557F"/>
    <w:rsid w:val="005236E6"/>
    <w:rsid w:val="00641C01"/>
    <w:rsid w:val="006D34B2"/>
    <w:rsid w:val="007C5D86"/>
    <w:rsid w:val="007E52BB"/>
    <w:rsid w:val="0081009B"/>
    <w:rsid w:val="008211DC"/>
    <w:rsid w:val="00861A95"/>
    <w:rsid w:val="00877278"/>
    <w:rsid w:val="008A3F26"/>
    <w:rsid w:val="008A6E5B"/>
    <w:rsid w:val="008D7D1D"/>
    <w:rsid w:val="009706CD"/>
    <w:rsid w:val="00A24EB5"/>
    <w:rsid w:val="00A81959"/>
    <w:rsid w:val="00A84319"/>
    <w:rsid w:val="00AF0EEE"/>
    <w:rsid w:val="00B2524B"/>
    <w:rsid w:val="00BE3843"/>
    <w:rsid w:val="00C00822"/>
    <w:rsid w:val="00C23AFA"/>
    <w:rsid w:val="00D13D33"/>
    <w:rsid w:val="00D22D24"/>
    <w:rsid w:val="00D80467"/>
    <w:rsid w:val="00E633F7"/>
    <w:rsid w:val="00E71391"/>
    <w:rsid w:val="00E97E8E"/>
    <w:rsid w:val="00F42C9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2B4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68B"/>
    <w:rPr>
      <w:sz w:val="24"/>
      <w:szCs w:val="24"/>
    </w:rPr>
  </w:style>
  <w:style w:type="paragraph" w:styleId="Titre1">
    <w:name w:val="heading 1"/>
    <w:basedOn w:val="Listenumros"/>
    <w:next w:val="Normal"/>
    <w:autoRedefine/>
    <w:qFormat/>
    <w:rsid w:val="002B166A"/>
    <w:pPr>
      <w:keepNext/>
      <w:numPr>
        <w:numId w:val="2"/>
      </w:numPr>
      <w:spacing w:before="240" w:after="60"/>
      <w:outlineLvl w:val="0"/>
    </w:pPr>
    <w:rPr>
      <w:rFonts w:ascii="Arial" w:hAnsi="Arial" w:cs="Arial"/>
      <w:b/>
      <w:bCs/>
      <w:snapToGrid w:val="0"/>
      <w:kern w:val="28"/>
      <w:sz w:val="22"/>
      <w:szCs w:val="22"/>
    </w:rPr>
  </w:style>
  <w:style w:type="paragraph" w:styleId="Titre2">
    <w:name w:val="heading 2"/>
    <w:basedOn w:val="Listenumros"/>
    <w:next w:val="Normal"/>
    <w:autoRedefine/>
    <w:qFormat/>
    <w:rsid w:val="002B166A"/>
    <w:pPr>
      <w:keepNext/>
      <w:numPr>
        <w:ilvl w:val="1"/>
        <w:numId w:val="2"/>
      </w:numPr>
      <w:tabs>
        <w:tab w:val="left" w:pos="993"/>
      </w:tabs>
      <w:spacing w:before="240" w:after="60"/>
      <w:outlineLvl w:val="1"/>
    </w:pPr>
    <w:rPr>
      <w:rFonts w:ascii="Arial" w:hAnsi="Arial" w:cs="Arial"/>
      <w:snapToGrid w:val="0"/>
      <w:kern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rsid w:val="002B166A"/>
    <w:pPr>
      <w:numPr>
        <w:numId w:val="1"/>
      </w:numPr>
    </w:pPr>
  </w:style>
  <w:style w:type="paragraph" w:customStyle="1" w:styleId="titre">
    <w:name w:val="titre"/>
    <w:basedOn w:val="Normal"/>
    <w:rsid w:val="000C768B"/>
    <w:pPr>
      <w:spacing w:before="100" w:beforeAutospacing="1" w:after="100" w:afterAutospacing="1"/>
    </w:pPr>
    <w:rPr>
      <w:rFonts w:ascii="Verdana" w:hAnsi="Verdana"/>
      <w:b/>
      <w:bCs/>
      <w:color w:val="000000"/>
      <w:sz w:val="21"/>
      <w:szCs w:val="21"/>
    </w:rPr>
  </w:style>
  <w:style w:type="character" w:styleId="lev">
    <w:name w:val="Strong"/>
    <w:qFormat/>
    <w:rsid w:val="000C768B"/>
    <w:rPr>
      <w:b/>
      <w:bCs/>
    </w:rPr>
  </w:style>
  <w:style w:type="character" w:customStyle="1" w:styleId="apple-tab-span">
    <w:name w:val="apple-tab-span"/>
    <w:rsid w:val="007E52BB"/>
  </w:style>
  <w:style w:type="paragraph" w:styleId="Normalweb">
    <w:name w:val="Normal (Web)"/>
    <w:basedOn w:val="Normal"/>
    <w:uiPriority w:val="99"/>
    <w:unhideWhenUsed/>
    <w:rsid w:val="00E633F7"/>
    <w:pPr>
      <w:spacing w:before="100" w:beforeAutospacing="1" w:after="119"/>
    </w:pPr>
  </w:style>
  <w:style w:type="paragraph" w:styleId="En-tte">
    <w:name w:val="header"/>
    <w:basedOn w:val="Normal"/>
    <w:link w:val="En-tteCar"/>
    <w:rsid w:val="00E633F7"/>
    <w:pPr>
      <w:tabs>
        <w:tab w:val="center" w:pos="4536"/>
        <w:tab w:val="right" w:pos="9072"/>
      </w:tabs>
      <w:suppressAutoHyphens/>
    </w:pPr>
    <w:rPr>
      <w:sz w:val="20"/>
      <w:szCs w:val="20"/>
      <w:lang w:eastAsia="ar-SA"/>
    </w:rPr>
  </w:style>
  <w:style w:type="character" w:customStyle="1" w:styleId="En-tteCar">
    <w:name w:val="En-tête Car"/>
    <w:link w:val="En-tte"/>
    <w:rsid w:val="00E633F7"/>
    <w:rPr>
      <w:lang w:eastAsia="ar-SA"/>
    </w:rPr>
  </w:style>
  <w:style w:type="paragraph" w:styleId="Pieddepage">
    <w:name w:val="footer"/>
    <w:basedOn w:val="Normal"/>
    <w:link w:val="PieddepageCar"/>
    <w:uiPriority w:val="99"/>
    <w:unhideWhenUsed/>
    <w:rsid w:val="00E97E8E"/>
    <w:pPr>
      <w:tabs>
        <w:tab w:val="center" w:pos="4513"/>
        <w:tab w:val="right" w:pos="9026"/>
      </w:tabs>
    </w:pPr>
  </w:style>
  <w:style w:type="character" w:customStyle="1" w:styleId="PieddepageCar">
    <w:name w:val="Pied de page Car"/>
    <w:link w:val="Pieddepage"/>
    <w:uiPriority w:val="99"/>
    <w:rsid w:val="00E97E8E"/>
    <w:rPr>
      <w:sz w:val="24"/>
      <w:szCs w:val="24"/>
    </w:rPr>
  </w:style>
  <w:style w:type="table" w:styleId="Grilledutableau">
    <w:name w:val="Table Grid"/>
    <w:basedOn w:val="TableauNormal"/>
    <w:uiPriority w:val="59"/>
    <w:rsid w:val="00E97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F1570"/>
    <w:rPr>
      <w:sz w:val="20"/>
      <w:szCs w:val="20"/>
    </w:rPr>
  </w:style>
  <w:style w:type="character" w:customStyle="1" w:styleId="NotedebasdepageCar">
    <w:name w:val="Note de bas de page Car"/>
    <w:basedOn w:val="Policepardfaut"/>
    <w:link w:val="Notedebasdepage"/>
    <w:uiPriority w:val="99"/>
    <w:semiHidden/>
    <w:rsid w:val="002F1570"/>
  </w:style>
  <w:style w:type="character" w:styleId="Appelnotedebasdep">
    <w:name w:val="footnote reference"/>
    <w:uiPriority w:val="99"/>
    <w:semiHidden/>
    <w:unhideWhenUsed/>
    <w:rsid w:val="002F1570"/>
    <w:rPr>
      <w:vertAlign w:val="superscript"/>
    </w:rPr>
  </w:style>
  <w:style w:type="character" w:styleId="Lienhypertexte">
    <w:name w:val="Hyperlink"/>
    <w:uiPriority w:val="99"/>
    <w:unhideWhenUsed/>
    <w:rsid w:val="00262EBC"/>
    <w:rPr>
      <w:color w:val="0000FF"/>
      <w:u w:val="single"/>
    </w:rPr>
  </w:style>
  <w:style w:type="paragraph" w:customStyle="1" w:styleId="Text2">
    <w:name w:val="Text 2"/>
    <w:basedOn w:val="Normal"/>
    <w:rsid w:val="002971EF"/>
    <w:pPr>
      <w:tabs>
        <w:tab w:val="left" w:pos="2160"/>
      </w:tabs>
      <w:spacing w:after="120"/>
      <w:ind w:left="170"/>
      <w:jc w:val="both"/>
    </w:pPr>
    <w:rPr>
      <w:rFonts w:ascii="Arial" w:hAnsi="Arial"/>
      <w:sz w:val="22"/>
      <w:szCs w:val="20"/>
      <w:lang w:val="fr-LU" w:eastAsia="en-US"/>
    </w:rPr>
  </w:style>
  <w:style w:type="paragraph" w:styleId="Textedebulles">
    <w:name w:val="Balloon Text"/>
    <w:basedOn w:val="Normal"/>
    <w:link w:val="TextedebullesCar"/>
    <w:uiPriority w:val="99"/>
    <w:semiHidden/>
    <w:unhideWhenUsed/>
    <w:rsid w:val="008A3F2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A3F26"/>
    <w:rPr>
      <w:rFonts w:ascii="Lucida Grande" w:hAnsi="Lucida Grande" w:cs="Lucida Grande"/>
      <w:sz w:val="18"/>
      <w:szCs w:val="18"/>
    </w:rPr>
  </w:style>
  <w:style w:type="paragraph" w:styleId="TM1">
    <w:name w:val="toc 1"/>
    <w:basedOn w:val="Normal"/>
    <w:next w:val="Normal"/>
    <w:autoRedefine/>
    <w:uiPriority w:val="39"/>
    <w:semiHidden/>
    <w:unhideWhenUsed/>
    <w:rsid w:val="008A3F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282">
      <w:bodyDiv w:val="1"/>
      <w:marLeft w:val="0"/>
      <w:marRight w:val="0"/>
      <w:marTop w:val="0"/>
      <w:marBottom w:val="0"/>
      <w:divBdr>
        <w:top w:val="none" w:sz="0" w:space="0" w:color="auto"/>
        <w:left w:val="none" w:sz="0" w:space="0" w:color="auto"/>
        <w:bottom w:val="none" w:sz="0" w:space="0" w:color="auto"/>
        <w:right w:val="none" w:sz="0" w:space="0" w:color="auto"/>
      </w:divBdr>
    </w:div>
    <w:div w:id="370083119">
      <w:bodyDiv w:val="1"/>
      <w:marLeft w:val="0"/>
      <w:marRight w:val="0"/>
      <w:marTop w:val="0"/>
      <w:marBottom w:val="0"/>
      <w:divBdr>
        <w:top w:val="none" w:sz="0" w:space="0" w:color="auto"/>
        <w:left w:val="none" w:sz="0" w:space="0" w:color="auto"/>
        <w:bottom w:val="none" w:sz="0" w:space="0" w:color="auto"/>
        <w:right w:val="none" w:sz="0" w:space="0" w:color="auto"/>
      </w:divBdr>
    </w:div>
    <w:div w:id="933049586">
      <w:bodyDiv w:val="1"/>
      <w:marLeft w:val="0"/>
      <w:marRight w:val="0"/>
      <w:marTop w:val="0"/>
      <w:marBottom w:val="0"/>
      <w:divBdr>
        <w:top w:val="none" w:sz="0" w:space="0" w:color="auto"/>
        <w:left w:val="none" w:sz="0" w:space="0" w:color="auto"/>
        <w:bottom w:val="none" w:sz="0" w:space="0" w:color="auto"/>
        <w:right w:val="none" w:sz="0" w:space="0" w:color="auto"/>
      </w:divBdr>
    </w:div>
    <w:div w:id="1100178082">
      <w:bodyDiv w:val="1"/>
      <w:marLeft w:val="0"/>
      <w:marRight w:val="0"/>
      <w:marTop w:val="0"/>
      <w:marBottom w:val="0"/>
      <w:divBdr>
        <w:top w:val="none" w:sz="0" w:space="0" w:color="auto"/>
        <w:left w:val="none" w:sz="0" w:space="0" w:color="auto"/>
        <w:bottom w:val="none" w:sz="0" w:space="0" w:color="auto"/>
        <w:right w:val="none" w:sz="0" w:space="0" w:color="auto"/>
      </w:divBdr>
    </w:div>
    <w:div w:id="19350932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2509</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Mardi 26 février 2008  de 10 h à 17 h</vt:lpstr>
    </vt:vector>
  </TitlesOfParts>
  <Company>OCD</Company>
  <LinksUpToDate>false</LinksUpToDate>
  <CharactersWithSpaces>2960</CharactersWithSpaces>
  <SharedDoc>false</SharedDoc>
  <HLinks>
    <vt:vector size="6" baseType="variant">
      <vt:variant>
        <vt:i4>983155</vt:i4>
      </vt:variant>
      <vt:variant>
        <vt:i4>2633</vt:i4>
      </vt:variant>
      <vt:variant>
        <vt:i4>1025</vt:i4>
      </vt:variant>
      <vt:variant>
        <vt:i4>1</vt:i4>
      </vt:variant>
      <vt:variant>
        <vt:lpwstr>logo Interop-quad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Mardi 26 février 2008  de 10 h à 17 h</dc:title>
  <dc:subject/>
  <dc:creator>User name placeholder</dc:creator>
  <cp:keywords/>
  <cp:lastModifiedBy>Jean-Charles DRON</cp:lastModifiedBy>
  <cp:revision>6</cp:revision>
  <cp:lastPrinted>2011-11-19T21:38:00Z</cp:lastPrinted>
  <dcterms:created xsi:type="dcterms:W3CDTF">2013-07-17T14:35:00Z</dcterms:created>
  <dcterms:modified xsi:type="dcterms:W3CDTF">2017-01-05T16:42:00Z</dcterms:modified>
</cp:coreProperties>
</file>